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eastAsia="仿宋_GB2312"/>
          <w:b/>
          <w:bCs/>
          <w:sz w:val="32"/>
          <w:szCs w:val="32"/>
          <w:lang w:val="en-US" w:eastAsia="zh-CN"/>
        </w:rPr>
      </w:pPr>
      <w:bookmarkStart w:id="0" w:name="_GoBack"/>
      <w:r>
        <w:rPr>
          <w:rFonts w:hint="eastAsia" w:ascii="仿宋_GB2312" w:eastAsia="仿宋_GB2312"/>
          <w:b/>
          <w:bCs/>
          <w:sz w:val="32"/>
          <w:szCs w:val="32"/>
          <w:lang w:val="en-US" w:eastAsia="zh-CN"/>
        </w:rPr>
        <w:t>4.2.9近三年学院教师教学方法改革情况总结</w:t>
      </w:r>
    </w:p>
    <w:bookmarkEnd w:id="0"/>
    <w:p>
      <w:pPr>
        <w:rPr>
          <w:rFonts w:hint="eastAsia" w:ascii="仿宋_GB2312" w:eastAsia="仿宋_GB2312"/>
          <w:sz w:val="28"/>
          <w:szCs w:val="28"/>
          <w:lang w:val="en-US" w:eastAsia="zh-CN"/>
        </w:rPr>
      </w:pPr>
    </w:p>
    <w:p>
      <w:pPr>
        <w:rPr>
          <w:rFonts w:hint="eastAsia" w:ascii="仿宋_GB2312" w:eastAsia="仿宋_GB2312"/>
          <w:sz w:val="28"/>
          <w:szCs w:val="28"/>
          <w:lang w:val="en-US" w:eastAsia="zh-CN"/>
        </w:rPr>
      </w:pPr>
      <w:r>
        <w:rPr>
          <w:rFonts w:hint="eastAsia" w:ascii="仿宋_GB2312" w:eastAsia="仿宋_GB2312"/>
          <w:sz w:val="28"/>
          <w:szCs w:val="28"/>
          <w:lang w:val="en-US" w:eastAsia="zh-CN"/>
        </w:rPr>
        <w:t>总要求：篇幅要求1000字左右。</w:t>
      </w:r>
    </w:p>
    <w:p>
      <w:pPr>
        <w:rPr>
          <w:rFonts w:hint="eastAsia" w:ascii="仿宋_GB2312" w:eastAsia="仿宋_GB2312"/>
          <w:sz w:val="28"/>
          <w:szCs w:val="28"/>
          <w:lang w:val="en-US" w:eastAsia="zh-CN"/>
        </w:rPr>
      </w:pPr>
      <w:r>
        <w:rPr>
          <w:rFonts w:hint="eastAsia" w:ascii="仿宋_GB2312" w:eastAsia="仿宋_GB2312"/>
          <w:sz w:val="28"/>
          <w:szCs w:val="28"/>
          <w:lang w:val="en-US" w:eastAsia="zh-CN"/>
        </w:rPr>
        <w:t>内容要求：</w:t>
      </w:r>
    </w:p>
    <w:p>
      <w:pPr>
        <w:numPr>
          <w:ilvl w:val="0"/>
          <w:numId w:val="1"/>
        </w:numPr>
        <w:rPr>
          <w:rFonts w:hint="eastAsia" w:ascii="仿宋_GB2312" w:eastAsia="仿宋_GB2312"/>
          <w:sz w:val="28"/>
          <w:szCs w:val="28"/>
          <w:lang w:val="en-US" w:eastAsia="zh-CN"/>
        </w:rPr>
      </w:pPr>
      <w:r>
        <w:rPr>
          <w:rFonts w:hint="eastAsia" w:ascii="仿宋_GB2312" w:eastAsia="仿宋_GB2312"/>
          <w:sz w:val="28"/>
          <w:szCs w:val="28"/>
          <w:lang w:val="en-US" w:eastAsia="zh-CN"/>
        </w:rPr>
        <w:t>学院对教师教学方法改革的整体规划和要求；</w:t>
      </w:r>
    </w:p>
    <w:p>
      <w:pPr>
        <w:numPr>
          <w:numId w:val="0"/>
        </w:numPr>
        <w:rPr>
          <w:rFonts w:hint="eastAsia" w:ascii="仿宋_GB2312" w:eastAsia="仿宋_GB2312"/>
          <w:sz w:val="28"/>
          <w:szCs w:val="28"/>
          <w:lang w:val="en-US" w:eastAsia="zh-CN"/>
        </w:rPr>
      </w:pPr>
    </w:p>
    <w:p>
      <w:pPr>
        <w:numPr>
          <w:numId w:val="0"/>
        </w:numPr>
        <w:rPr>
          <w:rFonts w:hint="eastAsia" w:ascii="仿宋_GB2312" w:eastAsia="仿宋_GB2312"/>
          <w:sz w:val="28"/>
          <w:szCs w:val="28"/>
          <w:lang w:val="en-US" w:eastAsia="zh-CN"/>
        </w:rPr>
      </w:pPr>
    </w:p>
    <w:p>
      <w:pPr>
        <w:numPr>
          <w:ilvl w:val="0"/>
          <w:numId w:val="1"/>
        </w:numPr>
        <w:tabs>
          <w:tab w:val="clear" w:pos="312"/>
        </w:tabs>
        <w:rPr>
          <w:rFonts w:hint="eastAsia" w:ascii="仿宋_GB2312" w:eastAsia="仿宋_GB2312"/>
          <w:sz w:val="28"/>
          <w:szCs w:val="28"/>
          <w:lang w:val="en-US" w:eastAsia="zh-CN"/>
        </w:rPr>
      </w:pPr>
      <w:r>
        <w:rPr>
          <w:rFonts w:hint="eastAsia" w:ascii="仿宋_GB2312" w:eastAsia="仿宋_GB2312"/>
          <w:sz w:val="28"/>
          <w:szCs w:val="28"/>
          <w:lang w:val="en-US" w:eastAsia="zh-CN"/>
        </w:rPr>
        <w:t>二级学院在鼓励教师积极参与教学方法改革方面采取的鼓励政策与措施；</w:t>
      </w:r>
    </w:p>
    <w:p>
      <w:pPr>
        <w:numPr>
          <w:numId w:val="0"/>
        </w:numPr>
        <w:rPr>
          <w:rFonts w:hint="eastAsia" w:ascii="仿宋_GB2312" w:eastAsia="仿宋_GB2312"/>
          <w:sz w:val="28"/>
          <w:szCs w:val="28"/>
          <w:lang w:val="en-US" w:eastAsia="zh-CN"/>
        </w:rPr>
      </w:pPr>
    </w:p>
    <w:p>
      <w:pPr>
        <w:numPr>
          <w:numId w:val="0"/>
        </w:numPr>
        <w:rPr>
          <w:rFonts w:hint="eastAsia" w:ascii="仿宋_GB2312" w:eastAsia="仿宋_GB2312"/>
          <w:sz w:val="28"/>
          <w:szCs w:val="28"/>
          <w:lang w:val="en-US" w:eastAsia="zh-CN"/>
        </w:rPr>
      </w:pPr>
    </w:p>
    <w:p>
      <w:pPr>
        <w:numPr>
          <w:ilvl w:val="0"/>
          <w:numId w:val="1"/>
        </w:numPr>
        <w:tabs>
          <w:tab w:val="clear" w:pos="312"/>
        </w:tabs>
        <w:rPr>
          <w:rFonts w:hint="eastAsia" w:ascii="仿宋_GB2312" w:eastAsia="仿宋_GB2312"/>
          <w:sz w:val="28"/>
          <w:szCs w:val="28"/>
          <w:lang w:val="en-US" w:eastAsia="zh-CN"/>
        </w:rPr>
      </w:pPr>
      <w:r>
        <w:rPr>
          <w:rFonts w:hint="eastAsia" w:ascii="仿宋_GB2312" w:eastAsia="仿宋_GB2312"/>
          <w:sz w:val="28"/>
          <w:szCs w:val="28"/>
          <w:lang w:val="en-US" w:eastAsia="zh-CN"/>
        </w:rPr>
        <w:t>具体教学改革内容成效；</w:t>
      </w:r>
    </w:p>
    <w:p>
      <w:pPr>
        <w:numPr>
          <w:numId w:val="0"/>
        </w:numPr>
        <w:rPr>
          <w:rFonts w:hint="eastAsia" w:ascii="仿宋_GB2312" w:eastAsia="仿宋_GB2312"/>
          <w:sz w:val="28"/>
          <w:szCs w:val="28"/>
          <w:lang w:val="en-US" w:eastAsia="zh-CN"/>
        </w:rPr>
      </w:pPr>
    </w:p>
    <w:p>
      <w:pPr>
        <w:numPr>
          <w:numId w:val="0"/>
        </w:numPr>
        <w:rPr>
          <w:rFonts w:hint="eastAsia" w:ascii="仿宋_GB2312" w:eastAsia="仿宋_GB2312"/>
          <w:sz w:val="28"/>
          <w:szCs w:val="28"/>
          <w:lang w:val="en-US" w:eastAsia="zh-CN"/>
        </w:rPr>
      </w:pPr>
    </w:p>
    <w:p>
      <w:pPr>
        <w:numPr>
          <w:numId w:val="0"/>
        </w:numPr>
        <w:rPr>
          <w:rFonts w:hint="eastAsia" w:ascii="仿宋_GB2312" w:eastAsia="仿宋_GB2312"/>
          <w:sz w:val="28"/>
          <w:szCs w:val="28"/>
          <w:lang w:val="en-US" w:eastAsia="zh-CN"/>
        </w:rPr>
      </w:pPr>
      <w:r>
        <w:rPr>
          <w:rFonts w:hint="eastAsia" w:ascii="仿宋_GB2312" w:eastAsia="仿宋_GB2312"/>
          <w:sz w:val="28"/>
          <w:szCs w:val="28"/>
          <w:lang w:val="en-US" w:eastAsia="zh-CN"/>
        </w:rPr>
        <w:t>4.存在的问题及改进措施。</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DC0658"/>
    <w:multiLevelType w:val="singleLevel"/>
    <w:tmpl w:val="5ADC065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AE23BA"/>
    <w:rsid w:val="2FAE2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2018-04-22T03:16:00Z</dcterms:created>
  <dc:creator>cosmos</dc:creator>
  <cp:lastModifiedBy>cosmos</cp:lastModifiedBy>
  <dcterms:modified xsi:type="dcterms:W3CDTF">2018-04-22T03:18:59Z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